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BE30E">
      <w:pPr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</w:pPr>
      <w:bookmarkStart w:id="0" w:name="_Toc446434284"/>
      <w:bookmarkStart w:id="1" w:name="_Toc521503245"/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泉州济钢高科技有限公司</w:t>
      </w:r>
      <w:bookmarkStart w:id="2" w:name="OLE_LINK1"/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色选提纯项目设备安装施工</w:t>
      </w:r>
      <w:bookmarkEnd w:id="2"/>
    </w:p>
    <w:p w14:paraId="07F32B65">
      <w:pPr>
        <w:spacing w:before="468" w:beforeLines="150" w:after="468" w:afterLines="1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谈判编号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1253250812001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6D47C70">
      <w:pPr>
        <w:spacing w:before="468" w:beforeLines="150" w:after="468" w:afterLines="150"/>
        <w:jc w:val="center"/>
        <w:rPr>
          <w:rFonts w:hint="eastAsia" w:ascii="宋体" w:hAnsi="宋体" w:eastAsia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竞争性谈判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lang w:val="en-US" w:eastAsia="zh-CN"/>
        </w:rPr>
        <w:t>公告</w:t>
      </w:r>
    </w:p>
    <w:p w14:paraId="70B697BF">
      <w:pPr>
        <w:spacing w:line="360" w:lineRule="auto"/>
        <w:rPr>
          <w:rFonts w:ascii="宋体"/>
          <w:b/>
          <w:sz w:val="32"/>
          <w:szCs w:val="32"/>
        </w:rPr>
      </w:pPr>
    </w:p>
    <w:p w14:paraId="27E86A08">
      <w:pPr>
        <w:spacing w:line="360" w:lineRule="auto"/>
        <w:rPr>
          <w:rFonts w:ascii="宋体"/>
          <w:b/>
          <w:sz w:val="32"/>
          <w:szCs w:val="32"/>
        </w:rPr>
      </w:pPr>
    </w:p>
    <w:p w14:paraId="1A388143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04C39E57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5F9E2F85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5291D8D5">
      <w:pPr>
        <w:autoSpaceDE w:val="0"/>
        <w:autoSpaceDN w:val="0"/>
        <w:adjustRightInd w:val="0"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 w14:paraId="40384336">
      <w:pPr>
        <w:spacing w:line="360" w:lineRule="auto"/>
        <w:rPr>
          <w:rFonts w:ascii="宋体"/>
          <w:b/>
          <w:sz w:val="32"/>
          <w:szCs w:val="32"/>
        </w:rPr>
      </w:pPr>
    </w:p>
    <w:p w14:paraId="497754AB">
      <w:pPr>
        <w:widowControl/>
        <w:spacing w:line="600" w:lineRule="auto"/>
        <w:jc w:val="center"/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谈判人：泉州济钢高科技有限公司</w:t>
      </w:r>
    </w:p>
    <w:p w14:paraId="01F80D1A">
      <w:pPr>
        <w:widowControl/>
        <w:spacing w:line="600" w:lineRule="auto"/>
        <w:ind w:firstLine="3557" w:firstLineChars="943"/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</w:rPr>
        <w:sectPr>
          <w:footerReference r:id="rId3" w:type="default"/>
          <w:pgSz w:w="11906" w:h="16838"/>
          <w:pgMar w:top="1418" w:right="1135" w:bottom="1418" w:left="1135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</w:rPr>
        <w:t>2025年8月</w:t>
      </w:r>
      <w:r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spacing w:val="28"/>
          <w:kern w:val="0"/>
          <w:sz w:val="32"/>
          <w:szCs w:val="32"/>
        </w:rPr>
        <w:t>日</w:t>
      </w:r>
    </w:p>
    <w:p w14:paraId="241B3DEB"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3" w:name="_Toc23055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目录</w:t>
      </w:r>
    </w:p>
    <w:p w14:paraId="44231EF0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1266C15F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竞争性谈判公告</w:t>
      </w:r>
    </w:p>
    <w:p w14:paraId="0B15075F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谈判人须知</w:t>
      </w:r>
    </w:p>
    <w:p w14:paraId="40C88148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评标办法</w:t>
      </w:r>
    </w:p>
    <w:p w14:paraId="671482B7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合同条款及格式</w:t>
      </w:r>
    </w:p>
    <w:p w14:paraId="18E7A556">
      <w:pPr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谈判文件格式及内容</w:t>
      </w:r>
    </w:p>
    <w:p w14:paraId="09BE9B94">
      <w:pPr>
        <w:jc w:val="left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70632D3E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27CB915F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4794A814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2D00D471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13E2D057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7F5F528C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06EEC6DD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.</w:t>
      </w:r>
    </w:p>
    <w:p w14:paraId="114FC575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3C56E3AF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6C6983AB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26ED21D2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723741F0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4CE98D6C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36E33E2E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46D52B4D">
      <w:p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</w:p>
    <w:p w14:paraId="7AEAF279">
      <w:pPr>
        <w:numPr>
          <w:ilvl w:val="0"/>
          <w:numId w:val="2"/>
        </w:numPr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竞争性谈判公告</w:t>
      </w:r>
      <w:bookmarkEnd w:id="3"/>
    </w:p>
    <w:p w14:paraId="2265136E">
      <w:pPr>
        <w:numPr>
          <w:ilvl w:val="0"/>
          <w:numId w:val="3"/>
        </w:numPr>
        <w:spacing w:after="468" w:afterLines="150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 xml:space="preserve">竞争性谈判编号： </w:t>
      </w: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1253250812001</w:t>
      </w:r>
    </w:p>
    <w:p w14:paraId="00B077D1">
      <w:pPr>
        <w:numPr>
          <w:ilvl w:val="0"/>
          <w:numId w:val="3"/>
        </w:numPr>
        <w:spacing w:after="468" w:afterLine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竞争性谈判名称：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泉州济钢高科技有限公司色选提纯项目设备安装施工</w:t>
      </w:r>
    </w:p>
    <w:p w14:paraId="196A7D76">
      <w:pPr>
        <w:numPr>
          <w:ilvl w:val="0"/>
          <w:numId w:val="3"/>
        </w:numPr>
        <w:spacing w:after="468" w:afterLine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项目地点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：泉州济钢高科技有限公司</w:t>
      </w:r>
    </w:p>
    <w:p w14:paraId="255BE412">
      <w:pPr>
        <w:spacing w:after="468" w:afterLines="150"/>
        <w:ind w:firstLine="321" w:firstLineChars="1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四、谈判内容：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泉州济钢高科技有限公司色选提纯项目设备安装施工，具体内容见工程量清单。</w:t>
      </w:r>
    </w:p>
    <w:tbl>
      <w:tblPr>
        <w:tblStyle w:val="3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38"/>
        <w:gridCol w:w="1519"/>
        <w:gridCol w:w="901"/>
        <w:gridCol w:w="1176"/>
        <w:gridCol w:w="1217"/>
        <w:gridCol w:w="851"/>
        <w:gridCol w:w="1908"/>
      </w:tblGrid>
      <w:tr w14:paraId="34C0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536" w:type="dxa"/>
            <w:noWrap/>
          </w:tcPr>
          <w:p w14:paraId="689A8BD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138" w:type="dxa"/>
            <w:noWrap/>
          </w:tcPr>
          <w:p w14:paraId="0BF2B42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</w:tc>
        <w:tc>
          <w:tcPr>
            <w:tcW w:w="1519" w:type="dxa"/>
            <w:noWrap/>
          </w:tcPr>
          <w:p w14:paraId="78F542B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设备名称</w:t>
            </w:r>
          </w:p>
        </w:tc>
        <w:tc>
          <w:tcPr>
            <w:tcW w:w="901" w:type="dxa"/>
          </w:tcPr>
          <w:p w14:paraId="740D091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重量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（吨或㎡）</w:t>
            </w:r>
          </w:p>
        </w:tc>
        <w:tc>
          <w:tcPr>
            <w:tcW w:w="1176" w:type="dxa"/>
          </w:tcPr>
          <w:p w14:paraId="3322DAE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总重量（t）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/面积（㎡）</w:t>
            </w:r>
          </w:p>
        </w:tc>
        <w:tc>
          <w:tcPr>
            <w:tcW w:w="1217" w:type="dxa"/>
          </w:tcPr>
          <w:p w14:paraId="5B357DA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单价（元/吨或㎡）</w:t>
            </w:r>
          </w:p>
        </w:tc>
        <w:tc>
          <w:tcPr>
            <w:tcW w:w="851" w:type="dxa"/>
          </w:tcPr>
          <w:p w14:paraId="2E225B6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（元）</w:t>
            </w:r>
          </w:p>
        </w:tc>
        <w:tc>
          <w:tcPr>
            <w:tcW w:w="1908" w:type="dxa"/>
            <w:noWrap/>
          </w:tcPr>
          <w:p w14:paraId="7719D2F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2C8A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noWrap/>
          </w:tcPr>
          <w:p w14:paraId="48AB1B9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38" w:type="dxa"/>
            <w:vMerge w:val="restart"/>
            <w:noWrap/>
          </w:tcPr>
          <w:p w14:paraId="674EB10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设备安装</w:t>
            </w:r>
          </w:p>
        </w:tc>
        <w:tc>
          <w:tcPr>
            <w:tcW w:w="1519" w:type="dxa"/>
            <w:noWrap/>
          </w:tcPr>
          <w:p w14:paraId="50E9F0F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色选机两台</w:t>
            </w:r>
          </w:p>
        </w:tc>
        <w:tc>
          <w:tcPr>
            <w:tcW w:w="901" w:type="dxa"/>
            <w:noWrap/>
          </w:tcPr>
          <w:p w14:paraId="39CF3AD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176" w:type="dxa"/>
            <w:vMerge w:val="restart"/>
            <w:noWrap/>
          </w:tcPr>
          <w:p w14:paraId="5E11C3B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13.05</w:t>
            </w:r>
          </w:p>
        </w:tc>
        <w:tc>
          <w:tcPr>
            <w:tcW w:w="1217" w:type="dxa"/>
            <w:vMerge w:val="restart"/>
            <w:noWrap/>
          </w:tcPr>
          <w:p w14:paraId="6A8D38D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851" w:type="dxa"/>
            <w:vMerge w:val="restart"/>
            <w:noWrap/>
          </w:tcPr>
          <w:p w14:paraId="46CB4EC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908" w:type="dxa"/>
            <w:vMerge w:val="restart"/>
          </w:tcPr>
          <w:p w14:paraId="0099EFA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工期：15天内完工，报价含3%专用发票，最终按双方确认的实际工程量进行结算。</w:t>
            </w:r>
          </w:p>
        </w:tc>
      </w:tr>
      <w:tr w14:paraId="0AEA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</w:tcPr>
          <w:p w14:paraId="5DC1289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138" w:type="dxa"/>
            <w:vMerge w:val="continue"/>
          </w:tcPr>
          <w:p w14:paraId="563E7FA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/>
          </w:tcPr>
          <w:p w14:paraId="36B52A8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TD提升机</w:t>
            </w:r>
          </w:p>
        </w:tc>
        <w:tc>
          <w:tcPr>
            <w:tcW w:w="901" w:type="dxa"/>
            <w:noWrap/>
          </w:tcPr>
          <w:p w14:paraId="5F2C46B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2.7</w:t>
            </w:r>
          </w:p>
        </w:tc>
        <w:tc>
          <w:tcPr>
            <w:tcW w:w="1176" w:type="dxa"/>
            <w:vMerge w:val="continue"/>
          </w:tcPr>
          <w:p w14:paraId="40A2C37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217" w:type="dxa"/>
            <w:vMerge w:val="continue"/>
          </w:tcPr>
          <w:p w14:paraId="3F324B6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vMerge w:val="continue"/>
          </w:tcPr>
          <w:p w14:paraId="07849D9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908" w:type="dxa"/>
            <w:vMerge w:val="continue"/>
          </w:tcPr>
          <w:p w14:paraId="059D9F0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 w14:paraId="22FE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</w:tcPr>
          <w:p w14:paraId="52DBF35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138" w:type="dxa"/>
            <w:vMerge w:val="continue"/>
          </w:tcPr>
          <w:p w14:paraId="5B12B33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/>
          </w:tcPr>
          <w:p w14:paraId="7772D6D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脉冲布袋除尘器</w:t>
            </w:r>
          </w:p>
        </w:tc>
        <w:tc>
          <w:tcPr>
            <w:tcW w:w="901" w:type="dxa"/>
            <w:noWrap/>
          </w:tcPr>
          <w:p w14:paraId="0BA8F25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1.1</w:t>
            </w:r>
          </w:p>
        </w:tc>
        <w:tc>
          <w:tcPr>
            <w:tcW w:w="1176" w:type="dxa"/>
            <w:vMerge w:val="continue"/>
          </w:tcPr>
          <w:p w14:paraId="6B65AD5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217" w:type="dxa"/>
            <w:vMerge w:val="continue"/>
          </w:tcPr>
          <w:p w14:paraId="36B9177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vMerge w:val="continue"/>
          </w:tcPr>
          <w:p w14:paraId="75C4FC5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908" w:type="dxa"/>
            <w:vMerge w:val="continue"/>
          </w:tcPr>
          <w:p w14:paraId="2110F7C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 w14:paraId="5FA8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</w:tcPr>
          <w:p w14:paraId="1E9D63B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138" w:type="dxa"/>
            <w:vMerge w:val="continue"/>
          </w:tcPr>
          <w:p w14:paraId="1707F8C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/>
          </w:tcPr>
          <w:p w14:paraId="27E040E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螺杆式空压机</w:t>
            </w:r>
          </w:p>
        </w:tc>
        <w:tc>
          <w:tcPr>
            <w:tcW w:w="901" w:type="dxa"/>
            <w:noWrap/>
          </w:tcPr>
          <w:p w14:paraId="612626B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0.83</w:t>
            </w:r>
          </w:p>
        </w:tc>
        <w:tc>
          <w:tcPr>
            <w:tcW w:w="1176" w:type="dxa"/>
            <w:vMerge w:val="continue"/>
          </w:tcPr>
          <w:p w14:paraId="0FA7598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217" w:type="dxa"/>
            <w:vMerge w:val="continue"/>
          </w:tcPr>
          <w:p w14:paraId="222241D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vMerge w:val="continue"/>
          </w:tcPr>
          <w:p w14:paraId="1745D9D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908" w:type="dxa"/>
            <w:vMerge w:val="continue"/>
          </w:tcPr>
          <w:p w14:paraId="6DC2A7B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 w14:paraId="73EC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</w:tcPr>
          <w:p w14:paraId="60C56F4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138" w:type="dxa"/>
            <w:vMerge w:val="continue"/>
          </w:tcPr>
          <w:p w14:paraId="114C22F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/>
          </w:tcPr>
          <w:p w14:paraId="30E5009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冷冻式干燥机</w:t>
            </w:r>
          </w:p>
        </w:tc>
        <w:tc>
          <w:tcPr>
            <w:tcW w:w="901" w:type="dxa"/>
            <w:noWrap/>
          </w:tcPr>
          <w:p w14:paraId="5C55866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0.12</w:t>
            </w:r>
          </w:p>
        </w:tc>
        <w:tc>
          <w:tcPr>
            <w:tcW w:w="1176" w:type="dxa"/>
            <w:vMerge w:val="continue"/>
          </w:tcPr>
          <w:p w14:paraId="5812624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217" w:type="dxa"/>
            <w:vMerge w:val="continue"/>
          </w:tcPr>
          <w:p w14:paraId="545037F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vMerge w:val="continue"/>
          </w:tcPr>
          <w:p w14:paraId="2480159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908" w:type="dxa"/>
            <w:vMerge w:val="continue"/>
          </w:tcPr>
          <w:p w14:paraId="60C8017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 w14:paraId="7672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</w:tcPr>
          <w:p w14:paraId="42DB8B8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138" w:type="dxa"/>
            <w:vMerge w:val="continue"/>
          </w:tcPr>
          <w:p w14:paraId="7B83AA6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/>
          </w:tcPr>
          <w:p w14:paraId="052D29C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皮带输送机</w:t>
            </w:r>
          </w:p>
        </w:tc>
        <w:tc>
          <w:tcPr>
            <w:tcW w:w="901" w:type="dxa"/>
            <w:noWrap/>
          </w:tcPr>
          <w:p w14:paraId="30A7A02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76" w:type="dxa"/>
            <w:vMerge w:val="continue"/>
          </w:tcPr>
          <w:p w14:paraId="29B836F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217" w:type="dxa"/>
            <w:vMerge w:val="continue"/>
          </w:tcPr>
          <w:p w14:paraId="1B205A3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vMerge w:val="continue"/>
          </w:tcPr>
          <w:p w14:paraId="4331152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908" w:type="dxa"/>
            <w:vMerge w:val="continue"/>
          </w:tcPr>
          <w:p w14:paraId="4D05E6C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 w14:paraId="7B66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</w:tcPr>
          <w:p w14:paraId="2C30E3D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138" w:type="dxa"/>
            <w:vMerge w:val="continue"/>
          </w:tcPr>
          <w:p w14:paraId="6AA13A9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519" w:type="dxa"/>
            <w:noWrap/>
          </w:tcPr>
          <w:p w14:paraId="4650C4D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储气罐两个</w:t>
            </w:r>
          </w:p>
        </w:tc>
        <w:tc>
          <w:tcPr>
            <w:tcW w:w="901" w:type="dxa"/>
            <w:noWrap/>
          </w:tcPr>
          <w:p w14:paraId="239D134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0.3</w:t>
            </w:r>
          </w:p>
        </w:tc>
        <w:tc>
          <w:tcPr>
            <w:tcW w:w="1176" w:type="dxa"/>
            <w:vMerge w:val="continue"/>
          </w:tcPr>
          <w:p w14:paraId="5BF8443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217" w:type="dxa"/>
            <w:vMerge w:val="continue"/>
          </w:tcPr>
          <w:p w14:paraId="5E5E7E4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vMerge w:val="continue"/>
          </w:tcPr>
          <w:p w14:paraId="6A2014E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908" w:type="dxa"/>
            <w:vMerge w:val="continue"/>
          </w:tcPr>
          <w:p w14:paraId="6BCEE65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 w14:paraId="67C1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" w:type="dxa"/>
            <w:noWrap/>
          </w:tcPr>
          <w:p w14:paraId="27BD243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138" w:type="dxa"/>
            <w:noWrap/>
          </w:tcPr>
          <w:p w14:paraId="1E24296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钢构及非标制作</w:t>
            </w:r>
          </w:p>
        </w:tc>
        <w:tc>
          <w:tcPr>
            <w:tcW w:w="1519" w:type="dxa"/>
          </w:tcPr>
          <w:p w14:paraId="6C54335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平台、护栏、溜槽、料仓及所有管道连接</w:t>
            </w:r>
          </w:p>
        </w:tc>
        <w:tc>
          <w:tcPr>
            <w:tcW w:w="901" w:type="dxa"/>
            <w:noWrap/>
          </w:tcPr>
          <w:p w14:paraId="7541BCC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1176" w:type="dxa"/>
            <w:noWrap/>
          </w:tcPr>
          <w:p w14:paraId="75F354E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1217" w:type="dxa"/>
            <w:noWrap/>
          </w:tcPr>
          <w:p w14:paraId="130E5BC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851" w:type="dxa"/>
            <w:noWrap/>
          </w:tcPr>
          <w:p w14:paraId="28E373A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908" w:type="dxa"/>
            <w:vMerge w:val="continue"/>
          </w:tcPr>
          <w:p w14:paraId="38D8946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 w14:paraId="322B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6" w:type="dxa"/>
            <w:noWrap/>
          </w:tcPr>
          <w:p w14:paraId="177591D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138" w:type="dxa"/>
          </w:tcPr>
          <w:p w14:paraId="14682D7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色选机彩钢瓦厂房封闭</w:t>
            </w:r>
          </w:p>
        </w:tc>
        <w:tc>
          <w:tcPr>
            <w:tcW w:w="1519" w:type="dxa"/>
            <w:noWrap/>
          </w:tcPr>
          <w:p w14:paraId="7BA3D6B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按封闭表面积计算</w:t>
            </w:r>
          </w:p>
        </w:tc>
        <w:tc>
          <w:tcPr>
            <w:tcW w:w="901" w:type="dxa"/>
            <w:noWrap/>
          </w:tcPr>
          <w:p w14:paraId="5771DB3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400</w:t>
            </w:r>
          </w:p>
        </w:tc>
        <w:tc>
          <w:tcPr>
            <w:tcW w:w="1176" w:type="dxa"/>
            <w:noWrap/>
          </w:tcPr>
          <w:p w14:paraId="45F39CA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400</w:t>
            </w:r>
          </w:p>
        </w:tc>
        <w:tc>
          <w:tcPr>
            <w:tcW w:w="1217" w:type="dxa"/>
            <w:noWrap/>
          </w:tcPr>
          <w:p w14:paraId="2DCCA98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851" w:type="dxa"/>
            <w:noWrap/>
          </w:tcPr>
          <w:p w14:paraId="1F9150A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908" w:type="dxa"/>
            <w:vMerge w:val="continue"/>
          </w:tcPr>
          <w:p w14:paraId="24CEF22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  <w:tr w14:paraId="7CAF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487" w:type="dxa"/>
            <w:gridSpan w:val="6"/>
            <w:noWrap/>
          </w:tcPr>
          <w:p w14:paraId="4CD8122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合计(元)</w:t>
            </w:r>
          </w:p>
        </w:tc>
        <w:tc>
          <w:tcPr>
            <w:tcW w:w="851" w:type="dxa"/>
            <w:noWrap/>
          </w:tcPr>
          <w:p w14:paraId="183CDDC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908" w:type="dxa"/>
            <w:vMerge w:val="continue"/>
          </w:tcPr>
          <w:p w14:paraId="7213CD1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eastAsia="仿宋"/>
              </w:rPr>
            </w:pPr>
          </w:p>
        </w:tc>
      </w:tr>
    </w:tbl>
    <w:p w14:paraId="67CFD6B8">
      <w:pPr>
        <w:spacing w:after="468" w:afterLines="15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14955F6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五、谈判资格要求</w:t>
      </w:r>
    </w:p>
    <w:p w14:paraId="0573ACE4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1、依法成立，具有独立法人资格，且具备设备安装施工资质，</w:t>
      </w:r>
    </w:p>
    <w:p w14:paraId="41BC573B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2、取得国家相关部门颁发的生产或经营许可证书、安全生产许可证；</w:t>
      </w:r>
    </w:p>
    <w:p w14:paraId="716B594F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3、具有良好的企业信誉和健全的财务会计制度；</w:t>
      </w:r>
    </w:p>
    <w:p w14:paraId="3E4E1499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4、具有履行合同必需的专业技术、资质能力；</w:t>
      </w:r>
    </w:p>
    <w:p w14:paraId="547916CF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5、有依法缴纳税收和社会保障金的良好纪录；</w:t>
      </w:r>
    </w:p>
    <w:p w14:paraId="446CEC40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6、在经营活动中没有违法记录；</w:t>
      </w:r>
    </w:p>
    <w:p w14:paraId="21B0200E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7、不接受联合体投标。</w:t>
      </w:r>
    </w:p>
    <w:p w14:paraId="7CCA7387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8、如有单位资料造假，一经发现，立即在网上公示，并永久取消投标资格。</w:t>
      </w:r>
    </w:p>
    <w:p w14:paraId="7DBEF5F4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六、公告和报名</w:t>
      </w:r>
    </w:p>
    <w:p w14:paraId="21EE91D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1、报名方式：</w:t>
      </w:r>
      <w:r>
        <w:rPr>
          <w:rFonts w:hint="eastAsia" w:ascii="仿宋_GB2312" w:eastAsia="仿宋_GB2312"/>
          <w:sz w:val="32"/>
          <w:szCs w:val="32"/>
        </w:rPr>
        <w:t>登录</w:t>
      </w:r>
      <w:r>
        <w:fldChar w:fldCharType="begin"/>
      </w:r>
      <w:r>
        <w:instrText xml:space="preserve"> HYPERLINK "http://www.jigang.com.cn-济钢集团阳光购销平台或bidding.jigang.com.cn" </w:instrText>
      </w:r>
      <w:r>
        <w:fldChar w:fldCharType="separate"/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t>www.jigang.com.cn-济钢集团阳光购销平台或bidding.jigang.com.cn</w:t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网上报名。使用指南可在网站首页“帮助中心”下载。</w:t>
      </w:r>
    </w:p>
    <w:p w14:paraId="585DDD37">
      <w:pPr>
        <w:ind w:left="420" w:leftChars="200"/>
        <w:jc w:val="left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 xml:space="preserve">2、公告和报名时间：2025年8月 </w:t>
      </w: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sz w:val="32"/>
          <w:szCs w:val="20"/>
        </w:rPr>
        <w:t>日～2025年8月</w:t>
      </w: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sz w:val="32"/>
          <w:szCs w:val="20"/>
        </w:rPr>
        <w:t xml:space="preserve"> 日（北京时间）。</w:t>
      </w:r>
    </w:p>
    <w:p w14:paraId="2D56FB91">
      <w:pPr>
        <w:ind w:left="420" w:leftChars="200"/>
        <w:jc w:val="left"/>
        <w:rPr>
          <w:rFonts w:hint="default" w:ascii="仿宋_GB2312" w:hAnsi="仿宋_GB2312" w:eastAsia="仿宋_GB2312" w:cs="仿宋_GB2312"/>
          <w:b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  <w:lang w:val="en-US" w:eastAsia="zh-CN"/>
        </w:rPr>
        <w:t>3.谈判日期：2025年8月18日上午8:30分(现场谈判）</w:t>
      </w:r>
    </w:p>
    <w:p w14:paraId="23FC6757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七、谈判文件获取</w:t>
      </w:r>
    </w:p>
    <w:p w14:paraId="3B13983F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1、通过登录济钢集团阳光购销平台网上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zh-CN"/>
        </w:rPr>
        <w:t>获取电子版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zh-CN"/>
        </w:rPr>
        <w:t>不提供纸质版，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系统网址：bidding.jigang.com.cn。</w:t>
      </w:r>
    </w:p>
    <w:p w14:paraId="79C47157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</w:rPr>
        <w:t>八、谈判保证金</w:t>
      </w:r>
    </w:p>
    <w:p w14:paraId="003D0940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1、谈判保证金2000元（大写：贰仟元整/人民币）。</w:t>
      </w:r>
    </w:p>
    <w:p w14:paraId="40988C6E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 xml:space="preserve">2、谈判保证金最后缴纳日期：2025年8月 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日17 时</w:t>
      </w:r>
      <w:r>
        <w:rPr>
          <w:rFonts w:hint="eastAsia" w:ascii="仿宋_GB2312" w:hAnsi="仿宋_GB2312" w:eastAsia="仿宋_GB2312" w:cs="仿宋_GB2312"/>
          <w:bCs/>
          <w:sz w:val="32"/>
          <w:szCs w:val="20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（北京时间）。逾期缴纳的，谈判人有权拒绝其谈判。</w:t>
      </w:r>
    </w:p>
    <w:p w14:paraId="375029EF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3、谈判保证金应从谈判人银行基本账户内转出或汇出，为方便退还不出具收据。交款注明谈判编号、项目简称及款项性质（谈判保证金），并将交款回单留存查验。</w:t>
      </w:r>
    </w:p>
    <w:p w14:paraId="1965931D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4、交纳谈判保证金账户信息：</w:t>
      </w:r>
    </w:p>
    <w:p w14:paraId="68C9787A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单位名称：泉州济钢高科技有限公司</w:t>
      </w:r>
    </w:p>
    <w:p w14:paraId="141FE253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  <w:lang w:val="zh-TW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  <w:lang w:val="zh-TW"/>
        </w:rPr>
        <w:t>开户行：</w:t>
      </w:r>
      <w:r>
        <w:rPr>
          <w:rFonts w:hint="eastAsia" w:ascii="仿宋_GB2312" w:hAnsi="仿宋_GB2312" w:eastAsia="仿宋_GB2312" w:cs="仿宋_GB2312"/>
          <w:bCs/>
          <w:sz w:val="32"/>
          <w:szCs w:val="20"/>
        </w:rPr>
        <w:t>中国工商银行泉州市泉港支行</w:t>
      </w:r>
    </w:p>
    <w:p w14:paraId="263A4340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账  号：</w:t>
      </w:r>
      <w:r>
        <w:rPr>
          <w:rFonts w:ascii="仿宋_GB2312" w:hAnsi="仿宋_GB2312" w:eastAsia="仿宋_GB2312" w:cs="仿宋_GB2312"/>
          <w:bCs/>
          <w:sz w:val="32"/>
          <w:szCs w:val="20"/>
        </w:rPr>
        <w:t>1408011209601047497</w:t>
      </w:r>
    </w:p>
    <w:p w14:paraId="2432B176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行  号：103451013618</w:t>
      </w:r>
    </w:p>
    <w:p w14:paraId="47CED315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20"/>
        </w:rPr>
      </w:pPr>
      <w:r>
        <w:rPr>
          <w:rFonts w:hint="eastAsia" w:ascii="仿宋_GB2312" w:hAnsi="仿宋_GB2312" w:eastAsia="仿宋_GB2312" w:cs="仿宋_GB2312"/>
          <w:bCs/>
          <w:sz w:val="32"/>
          <w:szCs w:val="20"/>
        </w:rPr>
        <w:t>5、在递交谈判文件时，携带谈判保证金交款回单原件及复印件，以备查验。</w:t>
      </w:r>
    </w:p>
    <w:p w14:paraId="6484B6F3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九、谈判报价</w:t>
      </w:r>
    </w:p>
    <w:p w14:paraId="39BEA050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1、报价方式：</w:t>
      </w:r>
      <w:bookmarkStart w:id="4" w:name="OLE_LINK2"/>
      <w:r>
        <w:rPr>
          <w:rFonts w:hint="eastAsia" w:ascii="仿宋_GB2312" w:hAnsi="仿宋_GB2312" w:eastAsia="仿宋_GB2312" w:cs="仿宋_GB2312"/>
          <w:bCs/>
          <w:sz w:val="32"/>
          <w:szCs w:val="32"/>
        </w:rPr>
        <w:t>工程量清单报价，项目单价为</w:t>
      </w:r>
      <w:bookmarkStart w:id="5" w:name="_Hlk166414786"/>
      <w:r>
        <w:rPr>
          <w:rFonts w:hint="eastAsia" w:ascii="仿宋_GB2312" w:hAnsi="仿宋_GB2312" w:eastAsia="仿宋_GB2312" w:cs="仿宋_GB2312"/>
          <w:bCs/>
          <w:sz w:val="32"/>
          <w:szCs w:val="32"/>
        </w:rPr>
        <w:t>全费用固定综合单价，是完成该项目所发生的所有费用，</w:t>
      </w:r>
      <w:bookmarkStart w:id="6" w:name="OLE_LINK5"/>
      <w:r>
        <w:rPr>
          <w:rFonts w:hint="eastAsia" w:ascii="仿宋_GB2312" w:hAnsi="仿宋_GB2312" w:eastAsia="仿宋_GB2312" w:cs="仿宋_GB2312"/>
          <w:bCs/>
          <w:sz w:val="32"/>
          <w:szCs w:val="32"/>
        </w:rPr>
        <w:t>除设备和主材、油漆、相关配件以及安装用水电费由甲方提供外，其他安装相关费用</w:t>
      </w:r>
      <w:bookmarkEnd w:id="5"/>
      <w:r>
        <w:rPr>
          <w:rFonts w:hint="eastAsia" w:ascii="仿宋_GB2312" w:hAnsi="仿宋_GB2312" w:eastAsia="仿宋_GB2312" w:cs="仿宋_GB2312"/>
          <w:bCs/>
          <w:sz w:val="32"/>
          <w:szCs w:val="32"/>
        </w:rPr>
        <w:t>（包括但不限于人工费、机械费、辅助材料费、措施费、管理费、利润、规费、税金、现场协调等在内的所有费用及一切风险因素引起的费用）全部由乙方承担</w:t>
      </w:r>
      <w:bookmarkEnd w:id="6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bookmarkEnd w:id="4"/>
    <w:p w14:paraId="00ECD90B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2、报价币种：人民币。</w:t>
      </w:r>
    </w:p>
    <w:p w14:paraId="194F288E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3、含3%专用增值税价格。</w:t>
      </w:r>
    </w:p>
    <w:p w14:paraId="799C0C60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十、谈判文件的递交</w:t>
      </w:r>
    </w:p>
    <w:p w14:paraId="7293BA95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谈判文件提交截止时间：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谈判开始前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前送达到泉州济钢高科技有限公司办公楼一楼谈判室（北京时间）。</w:t>
      </w:r>
    </w:p>
    <w:p w14:paraId="5887AACC">
      <w:pPr>
        <w:ind w:left="420" w:left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2、谈判时间：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2025年8月18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日上午8:30分(现场谈判）</w:t>
      </w:r>
    </w:p>
    <w:p w14:paraId="7EC4FE81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、逾期送达的、未送达指定地点的或者不按照竞争性谈判文件要求密封的谈判文件，谈判人将予以拒收。</w:t>
      </w:r>
    </w:p>
    <w:p w14:paraId="6664A721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十一、资格审查</w:t>
      </w:r>
    </w:p>
    <w:p w14:paraId="3E6C7807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资格后审，不接受联合体。</w:t>
      </w:r>
    </w:p>
    <w:p w14:paraId="6245729E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十二、安全要求</w:t>
      </w:r>
    </w:p>
    <w:p w14:paraId="1D4AFB94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参加谈判的人员在泉州济钢高科技有限公司的一切活动,必须遵守泉州济钢高科技有限公司的安全规定。需要现场踏勘时,必须遵守安全管理规定,服从现场人员指挥。</w:t>
      </w:r>
    </w:p>
    <w:p w14:paraId="60A230FC">
      <w:pPr>
        <w:pStyle w:val="6"/>
        <w:ind w:firstLine="321" w:firstLineChars="100"/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十三、公告中的内容和要求以最终的谈判文件为准。</w:t>
      </w:r>
    </w:p>
    <w:p w14:paraId="493E13AE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十四、联系方式 </w:t>
      </w:r>
    </w:p>
    <w:p w14:paraId="6D85D5C5">
      <w:pPr>
        <w:pStyle w:val="6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1、谈判联系人：郑女士，联系电话：83719629  15098838165</w:t>
      </w:r>
    </w:p>
    <w:p w14:paraId="4266E56C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2、业务(技术)联系人：王先生， 联系电话：18159518062</w:t>
      </w:r>
    </w:p>
    <w:p w14:paraId="007C27A5">
      <w:pPr>
        <w:pStyle w:val="6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yellow"/>
        </w:rPr>
      </w:pPr>
    </w:p>
    <w:p w14:paraId="36099C64">
      <w:pPr>
        <w:ind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泉州济钢高科技有限公司</w:t>
      </w:r>
    </w:p>
    <w:p w14:paraId="29C16BB1">
      <w:pPr>
        <w:ind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2025年8月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日</w:t>
      </w:r>
    </w:p>
    <w:p w14:paraId="7C4D2F8D">
      <w:pPr>
        <w:ind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footerReference r:id="rId4" w:type="default"/>
          <w:pgSz w:w="11907" w:h="16840"/>
          <w:pgMar w:top="1440" w:right="1803" w:bottom="1440" w:left="1803" w:header="737" w:footer="737" w:gutter="0"/>
          <w:cols w:space="720" w:num="1"/>
          <w:docGrid w:type="lines" w:linePitch="312" w:charSpace="0"/>
        </w:sectPr>
      </w:pPr>
    </w:p>
    <w:bookmarkEnd w:id="0"/>
    <w:bookmarkEnd w:id="1"/>
    <w:p w14:paraId="64D6CC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BBD05">
    <w:pPr>
      <w:pStyle w:val="2"/>
      <w:jc w:val="center"/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27EF281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D2222">
    <w:pPr>
      <w:pStyle w:val="2"/>
      <w:jc w:val="center"/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 w14:paraId="1D33660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A1EF0"/>
    <w:multiLevelType w:val="singleLevel"/>
    <w:tmpl w:val="367A1EF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63D70B69"/>
    <w:multiLevelType w:val="multilevel"/>
    <w:tmpl w:val="63D70B69"/>
    <w:lvl w:ilvl="0" w:tentative="0">
      <w:start w:val="1"/>
      <w:numFmt w:val="japaneseCounting"/>
      <w:lvlText w:val="%1、"/>
      <w:lvlJc w:val="left"/>
      <w:pPr>
        <w:ind w:left="1041" w:hanging="720"/>
      </w:pPr>
      <w:rPr>
        <w:rFonts w:hint="default" w:eastAsia="仿宋_GB2312" w:cs="仿宋_GB2312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1201" w:hanging="440"/>
      </w:pPr>
    </w:lvl>
    <w:lvl w:ilvl="2" w:tentative="0">
      <w:start w:val="1"/>
      <w:numFmt w:val="lowerRoman"/>
      <w:lvlText w:val="%3."/>
      <w:lvlJc w:val="right"/>
      <w:pPr>
        <w:ind w:left="1641" w:hanging="440"/>
      </w:pPr>
    </w:lvl>
    <w:lvl w:ilvl="3" w:tentative="0">
      <w:start w:val="1"/>
      <w:numFmt w:val="decimal"/>
      <w:lvlText w:val="%4."/>
      <w:lvlJc w:val="left"/>
      <w:pPr>
        <w:ind w:left="2081" w:hanging="440"/>
      </w:pPr>
    </w:lvl>
    <w:lvl w:ilvl="4" w:tentative="0">
      <w:start w:val="1"/>
      <w:numFmt w:val="lowerLetter"/>
      <w:lvlText w:val="%5)"/>
      <w:lvlJc w:val="left"/>
      <w:pPr>
        <w:ind w:left="2521" w:hanging="440"/>
      </w:pPr>
    </w:lvl>
    <w:lvl w:ilvl="5" w:tentative="0">
      <w:start w:val="1"/>
      <w:numFmt w:val="lowerRoman"/>
      <w:lvlText w:val="%6."/>
      <w:lvlJc w:val="right"/>
      <w:pPr>
        <w:ind w:left="2961" w:hanging="440"/>
      </w:pPr>
    </w:lvl>
    <w:lvl w:ilvl="6" w:tentative="0">
      <w:start w:val="1"/>
      <w:numFmt w:val="decimal"/>
      <w:lvlText w:val="%7."/>
      <w:lvlJc w:val="left"/>
      <w:pPr>
        <w:ind w:left="3401" w:hanging="440"/>
      </w:pPr>
    </w:lvl>
    <w:lvl w:ilvl="7" w:tentative="0">
      <w:start w:val="1"/>
      <w:numFmt w:val="lowerLetter"/>
      <w:lvlText w:val="%8)"/>
      <w:lvlJc w:val="left"/>
      <w:pPr>
        <w:ind w:left="3841" w:hanging="440"/>
      </w:pPr>
    </w:lvl>
    <w:lvl w:ilvl="8" w:tentative="0">
      <w:start w:val="1"/>
      <w:numFmt w:val="lowerRoman"/>
      <w:lvlText w:val="%9."/>
      <w:lvlJc w:val="right"/>
      <w:pPr>
        <w:ind w:left="4281" w:hanging="440"/>
      </w:pPr>
    </w:lvl>
  </w:abstractNum>
  <w:abstractNum w:abstractNumId="2">
    <w:nsid w:val="6B1436C3"/>
    <w:multiLevelType w:val="multilevel"/>
    <w:tmpl w:val="6B1436C3"/>
    <w:lvl w:ilvl="0" w:tentative="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3452E"/>
    <w:rsid w:val="1B985F96"/>
    <w:rsid w:val="38452A9B"/>
    <w:rsid w:val="4743452E"/>
    <w:rsid w:val="4924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5">
    <w:name w:val="page number"/>
    <w:qFormat/>
    <w:uiPriority w:val="99"/>
    <w:rPr>
      <w:rFonts w:cs="Times New Roman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1461</Words>
  <Characters>1663</Characters>
  <Lines>0</Lines>
  <Paragraphs>0</Paragraphs>
  <TotalTime>0</TotalTime>
  <ScaleCrop>false</ScaleCrop>
  <LinksUpToDate>false</LinksUpToDate>
  <CharactersWithSpaces>1732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2025-08-12T08:26:00Z</dcterms:created>
  <dc:creator>换个名字吧</dc:creator>
  <cp:lastModifiedBy>刘其发</cp:lastModifiedBy>
  <dcterms:modified xsi:type="dcterms:W3CDTF">2025-08-14T06:39:38Z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83E12E97DA13448F960A36E9D761AF74_11</vt:lpwstr>
  </property>
  <property fmtid="{D5CDD505-2E9C-101B-9397-08002B2CF9AE}" pid="4" name="KSOTemplateDocerSaveRecord">
    <vt:lpwstr>eyJoZGlkIjoiZjc3NDk3ZTZjYzVhN2U2Y2YwY2I4ZjEzNWM3ZTY5NmMiLCJ1c2VySWQiOiIxNzA3MjkwODQwIn0=</vt:lpwstr>
  </property>
</Properties>
</file>